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ackground w:color="FFFFFF"/>
  <w:body>
    <w:p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rPr>
          <w:rFonts w:ascii="Arial" w:eastAsia="Arial" w:cs="Arial" w:hAnsi="Arial"/>
          <w:color w:val="000000"/>
        </w:rPr>
      </w:pPr>
    </w:p>
    <w:tbl>
      <w:tblPr>
        <w:jc w:val="left"/>
        <w:tblInd w:w="0" w:type="dxa"/>
        <w:tblW w:w="9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5103"/>
        <w:gridCol w:w="4415"/>
      </w:tblGrid>
      <w:tr>
        <w:trPr>
          <w:trHeight w:val="1499"/>
        </w:trPr>
        <w:tc>
          <w:tcPr>
            <w:tcW w:w="5103" w:type="dxa"/>
          </w:tcPr>
          <w:p>
            <w:pPr>
              <w:spacing w:after="0" w:line="360" w:lineRule="auto"/>
              <w:rPr>
                <w:rFonts w:ascii="Times New Roman" w:eastAsia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sz w:val="24"/>
                <w:szCs w:val="24"/>
              </w:rPr>
              <w:t>Автономная некоммерческая</w:t>
            </w:r>
          </w:p>
          <w:p>
            <w:pPr>
              <w:spacing w:after="0" w:line="360" w:lineRule="auto"/>
              <w:rPr>
                <w:rFonts w:ascii="Times New Roman" w:eastAsia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sz w:val="24"/>
                <w:szCs w:val="24"/>
              </w:rPr>
              <w:t>организация высшего образования</w:t>
            </w:r>
          </w:p>
          <w:p>
            <w:pPr>
              <w:spacing w:after="0" w:line="360" w:lineRule="auto"/>
              <w:rPr>
                <w:rFonts w:ascii="Times New Roman" w:eastAsia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sz w:val="24"/>
                <w:szCs w:val="24"/>
              </w:rPr>
              <w:t>«Российский новый университет»</w:t>
            </w:r>
          </w:p>
        </w:tc>
        <w:tc>
          <w:tcPr>
            <w:tcW w:w="4415" w:type="dxa"/>
          </w:tcPr>
          <w:p>
            <w:pPr>
              <w:spacing w:after="0" w:line="360" w:lineRule="auto"/>
              <w:ind w:firstLine="709"/>
              <w:jc w:val="center"/>
              <w:rPr>
                <w:rFonts w:ascii="Times New Roman" w:eastAsia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sz w:val="24"/>
                <w:szCs w:val="24"/>
              </w:rPr>
              <w:t>«УТВЕРЖДАЮ»</w:t>
            </w:r>
          </w:p>
          <w:p>
            <w:pPr>
              <w:spacing w:after="0" w:line="360" w:lineRule="auto"/>
              <w:ind w:firstLine="709"/>
              <w:jc w:val="right"/>
              <w:rPr>
                <w:rFonts w:ascii="Times New Roman" w:eastAsia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sz w:val="24"/>
                <w:szCs w:val="24"/>
              </w:rPr>
              <w:t>Ректор _______В.А. Зернов</w:t>
            </w:r>
          </w:p>
          <w:p>
            <w:pPr>
              <w:spacing w:after="0" w:line="360" w:lineRule="auto"/>
              <w:ind w:firstLine="709"/>
              <w:jc w:val="right"/>
              <w:rPr>
                <w:rFonts w:ascii="Times New Roman" w:eastAsia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sz w:val="24"/>
                <w:szCs w:val="24"/>
              </w:rPr>
              <w:t>«____»____________20___ г.</w:t>
            </w:r>
          </w:p>
        </w:tc>
      </w:tr>
    </w:tbl>
    <w:p>
      <w:pPr>
        <w:spacing w:after="0" w:line="360" w:lineRule="auto"/>
        <w:ind w:firstLine="709"/>
        <w:rPr>
          <w:rFonts w:ascii="Times New Roman" w:eastAsia="Times New Roman" w:cs="Times New Roman" w:hAnsi="Times New Roman"/>
          <w:b/>
          <w:bCs/>
          <w:sz w:val="20"/>
          <w:szCs w:val="20"/>
          <w:u w:val="single"/>
        </w:rPr>
      </w:pPr>
    </w:p>
    <w:p>
      <w:pPr>
        <w:spacing w:after="0" w:line="360" w:lineRule="auto"/>
        <w:ind w:firstLine="709"/>
        <w:jc w:val="center"/>
        <w:rPr>
          <w:rFonts w:ascii="Times New Roman" w:eastAsia="Times New Roman" w:cs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ПОЛОЖЕНИЕ</w:t>
      </w:r>
    </w:p>
    <w:p>
      <w:pPr>
        <w:spacing w:after="0" w:line="360" w:lineRule="auto"/>
        <w:ind w:firstLine="709"/>
        <w:jc w:val="center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о проведении открытого конкурса</w:t>
      </w:r>
    </w:p>
    <w:p>
      <w:pPr>
        <w:spacing w:after="0" w:line="360" w:lineRule="auto"/>
        <w:ind w:firstLine="709"/>
        <w:jc w:val="center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«Мисс и Мистер РосНОУ - 2026» </w:t>
      </w:r>
    </w:p>
    <w:p>
      <w:pPr>
        <w:spacing w:before="240" w:after="0" w:line="360" w:lineRule="auto"/>
        <w:ind w:firstLine="709"/>
        <w:jc w:val="center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1. Общие положения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1.1. Конкурс «Мисс и Мистер </w:t>
      </w:r>
      <w:r>
        <w:rPr>
          <w:rFonts w:ascii="Times New Roman" w:eastAsia="Times New Roman" w:cs="Times New Roman" w:hAnsi="Times New Roman"/>
          <w:sz w:val="24"/>
          <w:szCs w:val="24"/>
        </w:rPr>
        <w:t>РосНОУ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» (далее – Конкурс) — ежегодное мероприятие для студентов АНО ВО «</w:t>
      </w:r>
      <w:r>
        <w:rPr>
          <w:rFonts w:ascii="Times New Roman" w:eastAsia="Times New Roman" w:cs="Times New Roman" w:hAnsi="Times New Roman"/>
          <w:sz w:val="24"/>
          <w:szCs w:val="24"/>
        </w:rPr>
        <w:t>Российский новый университет»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, направленное на объединение студенческой молодежи и поддержание университетских традиций, проводится под девизом: </w:t>
      </w:r>
      <w:r>
        <w:rPr>
          <w:rFonts w:ascii="Times New Roman" w:eastAsia="Times New Roman" w:cs="Times New Roman" w:hAnsi="Times New Roman"/>
          <w:sz w:val="24"/>
          <w:szCs w:val="24"/>
        </w:rPr>
        <w:t>«В человеке должно быть все прекрасно: и лицо, и одежда, и душа, и мысли».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1.2. Настоящее Положение 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определяет цели и задачи, условия, сроки и порядок проведение Конкурса, 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утверждается ректором АНО ВО «Российский новый университет» и рассылается во все структурные подразделения университета не позднее чем за два месяца до начала проведения Конкурса.</w:t>
      </w:r>
    </w:p>
    <w:p>
      <w:pPr>
        <w:shd w:val="clear" w:color="auto" w:fill="FFFFFF"/>
        <w:tabs>
          <w:tab w:val="left" w:pos="1075"/>
        </w:tabs>
        <w:spacing w:before="240" w:after="0" w:line="360" w:lineRule="auto"/>
        <w:ind w:firstLine="709"/>
        <w:jc w:val="center"/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2. Цели и задачи Конкурса</w:t>
      </w:r>
    </w:p>
    <w:p>
      <w:pPr>
        <w:spacing w:after="0"/>
        <w:ind w:firstLine="708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2.1. Цель Конкурса: 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создание условий для реализации творческого и интеллектуального потенциала молодежи.</w:t>
      </w:r>
    </w:p>
    <w:p>
      <w:pPr>
        <w:spacing w:after="0"/>
        <w:ind w:firstLine="708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2.2. Задачи Конкурса: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</w:p>
    <w:p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развитие лидерских качеств, организаторских способностей студентов;</w:t>
      </w:r>
    </w:p>
    <w:p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пропаганда здорового образа жизни;</w:t>
      </w:r>
    </w:p>
    <w:p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повышение уровня художественного и исполнительского мастерства студенческих творческих коллективов;</w:t>
      </w:r>
    </w:p>
    <w:p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активизация совместной работы преподавателей, администрации и студенческого актива структурных подразделений университета по организации внеучебной работы со студентами, командообразование и сплочение студенческих коллективов;</w:t>
      </w:r>
    </w:p>
    <w:p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поддержка и развитие университетских традиций проведения студенческих творческих фестивалей и конкурсов.</w:t>
      </w:r>
    </w:p>
    <w:p>
      <w:pPr>
        <w:spacing w:before="240" w:after="0" w:line="360" w:lineRule="auto"/>
        <w:jc w:val="center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3. Организаторы Конкурса</w:t>
      </w:r>
    </w:p>
    <w:p>
      <w:pPr>
        <w:widowControl w:val="0"/>
        <w:shd w:val="clear" w:color="auto" w:fill="FFFFFF"/>
        <w:tabs>
          <w:tab w:val="left" w:pos="941"/>
        </w:tabs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3.1. 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Подготовкой и проведением Конкурса занимается организационный комитет (далее – Оргкомитет), в состав которого входят сотрудники Департамента по делам молодежной политики и воспитательной работе и представители Проектного отдела Студенческого совета университета.</w:t>
      </w:r>
    </w:p>
    <w:p>
      <w:pPr>
        <w:widowControl w:val="0"/>
        <w:shd w:val="clear" w:color="auto" w:fill="FFFFFF"/>
        <w:tabs>
          <w:tab w:val="left" w:pos="941"/>
        </w:tabs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3.2. Символика, форма диплома конкурса разрабатываются Оргкомитетом совместно с Дирекцией по внешним и внутренним коммуникациям.</w:t>
      </w:r>
    </w:p>
    <w:p>
      <w:pPr>
        <w:widowControl w:val="0"/>
        <w:shd w:val="clear" w:color="auto" w:fill="FFFFFF"/>
        <w:tabs>
          <w:tab w:val="left" w:pos="941"/>
        </w:tabs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3.3.  Информационную поддержку Конкурса осуществляет Дирекция по внешним и внутренним коммуникациям и Проектный отдел Студенческий совет университета.</w:t>
      </w:r>
    </w:p>
    <w:p>
      <w:pPr>
        <w:widowControl w:val="0"/>
        <w:shd w:val="clear" w:color="auto" w:fill="FFFFFF"/>
        <w:tabs>
          <w:tab w:val="left" w:pos="941"/>
        </w:tabs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3.4. В процессе подготовки и проведения Конкурса Оргкомитет:</w:t>
      </w:r>
    </w:p>
    <w:p>
      <w:pPr>
        <w:widowControl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941"/>
        </w:tabs>
        <w:spacing w:after="0"/>
        <w:ind w:left="0" w:firstLine="851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взаимодействует с должностными лицами институтов и колледжа, задействованными в работе по подготовке и проведению Конкурса;</w:t>
      </w:r>
    </w:p>
    <w:p>
      <w:pPr>
        <w:widowControl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941"/>
        </w:tabs>
        <w:spacing w:after="0"/>
        <w:ind w:left="0" w:firstLine="851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утверждает состав участников, гостей, партнеров и спонсоров Конкурса;</w:t>
      </w:r>
    </w:p>
    <w:p>
      <w:pPr>
        <w:widowControl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941"/>
        </w:tabs>
        <w:spacing w:after="0"/>
        <w:ind w:left="0" w:firstLine="851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формирует состав жюри Конкурса и координирует его работу;</w:t>
      </w:r>
    </w:p>
    <w:p>
      <w:pPr>
        <w:widowControl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941"/>
        </w:tabs>
        <w:spacing w:after="0"/>
        <w:ind w:left="0" w:firstLine="851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решает спорные вопросы, связанные с содержанием и итогами Конкурса.</w:t>
      </w:r>
    </w:p>
    <w:p>
      <w:pPr>
        <w:spacing w:after="0"/>
        <w:ind w:left="180" w:firstLine="528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3.5. Оргкомитет Конкурса находится по адресу: г. Москва, ул. Радио, д.22 (каб. 801). Е-mail: </w:t>
      </w:r>
      <w:r>
        <w:rPr>
          <w:rFonts w:ascii="Times New Roman" w:eastAsia="Times New Roman" w:cs="Times New Roman" w:hAnsi="Times New Roman"/>
          <w:color w:val="0000FF"/>
          <w:sz w:val="24"/>
          <w:szCs w:val="24"/>
          <w:u w:val="single"/>
        </w:rPr>
        <w:fldChar w:fldCharType="begin"/>
      </w:r>
      <w:r>
        <w:instrText>HYPERLINK "mailto:studsovet.po.rosnou@gmail.com"</w:instrText>
      </w:r>
      <w:r>
        <w:rPr>
          <w:rFonts w:ascii="Times New Roman" w:eastAsia="Times New Roman" w:cs="Times New Roman" w:hAnsi="Times New Roman"/>
          <w:color w:val="0000FF"/>
          <w:sz w:val="24"/>
          <w:szCs w:val="24"/>
          <w:u w:val="single"/>
        </w:rPr>
        <w:fldChar w:fldCharType="separate"/>
      </w:r>
      <w:r>
        <w:rPr>
          <w:rFonts w:ascii="Times New Roman" w:eastAsia="Times New Roman" w:cs="Times New Roman" w:hAnsi="Times New Roman"/>
          <w:color w:val="0000FF"/>
          <w:sz w:val="24"/>
          <w:szCs w:val="24"/>
          <w:u w:val="single"/>
        </w:rPr>
        <w:t>studsovet.po.rosnou@gmail.com</w:t>
      </w:r>
      <w:r>
        <w:rPr>
          <w:rFonts w:ascii="Times New Roman" w:eastAsia="Times New Roman" w:cs="Times New Roman" w:hAnsi="Times New Roman"/>
          <w:color w:val="0000FF"/>
          <w:sz w:val="24"/>
          <w:szCs w:val="24"/>
          <w:u w:val="single"/>
        </w:rPr>
        <w:fldChar w:fldCharType="end"/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</w:p>
    <w:p>
      <w:pPr>
        <w:spacing w:before="240" w:after="0" w:line="360" w:lineRule="auto"/>
        <w:jc w:val="center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4. Сроки и место проведения Конкурса</w:t>
      </w:r>
    </w:p>
    <w:p>
      <w:pPr>
        <w:shd w:val="clear" w:color="auto" w:fill="FFFFFF"/>
        <w:tabs>
          <w:tab w:val="left" w:pos="1701"/>
        </w:tabs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4.1. Конкурс проводитс</w:t>
      </w:r>
      <w:r>
        <w:rPr>
          <w:rFonts w:ascii="Times New Roman" w:eastAsia="Times New Roman" w:cs="Times New Roman" w:hAnsi="Times New Roman"/>
          <w:sz w:val="24"/>
          <w:szCs w:val="24"/>
          <w:highlight w:val="white"/>
        </w:rPr>
        <w:t>я 18 марта 2027 года.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</w:p>
    <w:p>
      <w:pPr>
        <w:shd w:val="clear" w:color="auto" w:fill="FFFFFF"/>
        <w:tabs>
          <w:tab w:val="left" w:pos="1701"/>
        </w:tabs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4.2.  Место проведения: г. Москва, ул. Радио, д. 22, АНО ВО «РосНОУ», Малахитовый зал.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4.3.   Сроки подготовки Конкурса:</w:t>
      </w:r>
    </w:p>
    <w:p>
      <w:pPr>
        <w:numPr>
          <w:ilvl w:val="0"/>
          <w:numId w:val="4"/>
        </w:numPr>
        <w:spacing w:after="0"/>
        <w:ind w:left="0" w:firstLine="851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заявки на участие необходимо подать до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23 ноября 2026 г.,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заполнив электронную форму: </w:t>
      </w:r>
      <w:r>
        <w:rPr>
          <w:rFonts w:ascii="Times New Roman" w:eastAsia="Times New Roman" w:cs="Times New Roman" w:hAnsi="Times New Roman"/>
          <w:color w:val="1155CC"/>
          <w:sz w:val="24"/>
          <w:szCs w:val="24"/>
          <w:u w:val="single"/>
        </w:rPr>
        <w:fldChar w:fldCharType="begin"/>
      </w:r>
      <w:r>
        <w:instrText>HYPERLINK "https://docs.google.com/forms/d/e/1FAIpQLSdnVeryHVN3gGkQbruvFYidc9sV8Q5ZqHKsKxIOehFc5ENOTA/viewform?usp=publish-editor"</w:instrText>
      </w:r>
      <w:r>
        <w:rPr>
          <w:rFonts w:ascii="Times New Roman" w:eastAsia="Times New Roman" w:cs="Times New Roman" w:hAnsi="Times New Roman"/>
          <w:color w:val="1155CC"/>
          <w:sz w:val="24"/>
          <w:szCs w:val="24"/>
          <w:u w:val="single"/>
        </w:rPr>
        <w:fldChar w:fldCharType="separate"/>
      </w:r>
      <w:r>
        <w:rPr>
          <w:rFonts w:ascii="Times New Roman" w:eastAsia="Times New Roman" w:cs="Times New Roman" w:hAnsi="Times New Roman"/>
          <w:color w:val="1155CC"/>
          <w:sz w:val="24"/>
          <w:szCs w:val="24"/>
          <w:u w:val="single"/>
        </w:rPr>
        <w:t>https://docs.google.com/forms/d/e/1FAIpQLSdnVeryHVN3gGkQbruvFYidc9sV8Q5ZqHKsKxIOehFc5ENOTA/viewform?usp=publish-editor</w:t>
      </w:r>
      <w:r>
        <w:rPr>
          <w:rFonts w:ascii="Times New Roman" w:eastAsia="Times New Roman" w:cs="Times New Roman" w:hAnsi="Times New Roman"/>
          <w:color w:val="1155CC"/>
          <w:sz w:val="24"/>
          <w:szCs w:val="24"/>
          <w:u w:val="single"/>
        </w:rPr>
        <w:fldChar w:fldCharType="end"/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</w:p>
    <w:p>
      <w:pPr>
        <w:numPr>
          <w:ilvl w:val="0"/>
          <w:numId w:val="4"/>
        </w:numPr>
        <w:spacing w:after="0"/>
        <w:ind w:left="0" w:firstLine="851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проведение прослушивания для отбора участников осуществляется Оргкомитетом и представителями творческих студий —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  30.11.26 г., 02.12.26 г., 03.12.26 г.;</w:t>
      </w:r>
    </w:p>
    <w:p>
      <w:pPr>
        <w:numPr>
          <w:ilvl w:val="0"/>
          <w:numId w:val="4"/>
        </w:numPr>
        <w:spacing w:after="0"/>
        <w:ind w:left="0" w:firstLine="851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первое организационное собрание и жеребьевка — с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07.12.2026 г. по 11.12.2026 г.;</w:t>
      </w:r>
    </w:p>
    <w:p>
      <w:pPr>
        <w:numPr>
          <w:ilvl w:val="0"/>
          <w:numId w:val="4"/>
        </w:numPr>
        <w:spacing w:after="0"/>
        <w:ind w:left="0" w:firstLine="851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предварительный этап конкурса —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14.12.2026 г. – 18.03.2027 г.;</w:t>
      </w:r>
    </w:p>
    <w:p>
      <w:pPr>
        <w:numPr>
          <w:ilvl w:val="0"/>
          <w:numId w:val="4"/>
        </w:numPr>
        <w:spacing w:after="0"/>
        <w:ind w:left="0" w:firstLine="851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постановочные репетиции всех участников конкурса (выход, танцы, дефиле) согласовываются позднее с Оргкомитетом;</w:t>
      </w:r>
    </w:p>
    <w:p>
      <w:pPr>
        <w:numPr>
          <w:ilvl w:val="0"/>
          <w:numId w:val="4"/>
        </w:numPr>
        <w:spacing w:after="0"/>
        <w:ind w:left="0" w:firstLine="851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сбор программы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—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15.03.2027 г.;</w:t>
      </w:r>
    </w:p>
    <w:p>
      <w:pPr>
        <w:numPr>
          <w:ilvl w:val="0"/>
          <w:numId w:val="4"/>
        </w:numPr>
        <w:spacing w:after="0"/>
        <w:ind w:left="0" w:firstLine="851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генеральные репетиции —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16.03.2027 г. 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и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17.03.2027 г.  </w:t>
      </w:r>
      <w:r>
        <w:rPr>
          <w:rFonts w:ascii="Times New Roman" w:eastAsia="Times New Roman" w:cs="Times New Roman" w:hAnsi="Times New Roman"/>
          <w:sz w:val="24"/>
          <w:szCs w:val="24"/>
        </w:rPr>
        <w:t>в Малахитовом зале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. </w:t>
      </w:r>
    </w:p>
    <w:p>
      <w:pPr>
        <w:widowControl w:val="0"/>
        <w:shd w:val="clear" w:color="auto" w:fill="FFFFFF"/>
        <w:tabs>
          <w:tab w:val="left" w:pos="1046"/>
        </w:tabs>
        <w:spacing w:before="240" w:after="0" w:line="360" w:lineRule="auto"/>
        <w:ind w:firstLine="709"/>
        <w:jc w:val="center"/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5. Условия участия в Конкурсе</w:t>
      </w:r>
    </w:p>
    <w:p>
      <w:pPr>
        <w:widowControl w:val="0"/>
        <w:shd w:val="clear" w:color="auto" w:fill="FFFFFF"/>
        <w:tabs>
          <w:tab w:val="left" w:pos="1046"/>
        </w:tabs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5.1. </w:t>
      </w:r>
      <w:r>
        <w:rPr>
          <w:rFonts w:ascii="Times New Roman" w:eastAsia="Times New Roman" w:cs="Times New Roman" w:hAnsi="Times New Roman"/>
          <w:sz w:val="24"/>
          <w:szCs w:val="24"/>
        </w:rPr>
        <w:t>В Конкурсе могут принимать участие несколько представителей (юноша и девушка) от каждого структурного подразделения университета. Пары утверждаются решением Оргкомитета.</w:t>
      </w:r>
    </w:p>
    <w:p>
      <w:pPr>
        <w:widowControl w:val="0"/>
        <w:shd w:val="clear" w:color="auto" w:fill="FFFFFF"/>
        <w:tabs>
          <w:tab w:val="left" w:pos="1046"/>
        </w:tabs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5.2. Пары участников могут состоять из представителей разных структурных подразделений университета. Преимущество в участии отдается парам из одного структурного подразделения, остальные пары могут быть сборные.</w:t>
      </w:r>
    </w:p>
    <w:p>
      <w:pPr>
        <w:widowControl w:val="0"/>
        <w:shd w:val="clear" w:color="auto" w:fill="FFFFFF"/>
        <w:tabs>
          <w:tab w:val="left" w:pos="1046"/>
        </w:tabs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5.3. Максимальное количество пар, принимающих участие в Конкурсе, не более 10.</w:t>
      </w:r>
    </w:p>
    <w:p>
      <w:pPr>
        <w:widowControl w:val="0"/>
        <w:shd w:val="clear" w:color="auto" w:fill="FFFFFF"/>
        <w:tabs>
          <w:tab w:val="left" w:pos="1046"/>
        </w:tabs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5.4. Оргкомитет не обязан формировать пары из индивидуальных участников.</w:t>
      </w:r>
    </w:p>
    <w:p>
      <w:pPr>
        <w:widowControl w:val="0"/>
        <w:shd w:val="clear" w:color="auto" w:fill="FFFFFF"/>
        <w:tabs>
          <w:tab w:val="left" w:pos="1046"/>
        </w:tabs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5.5. В процессе подготовки к конкурсу институты и колледж могут:</w:t>
      </w:r>
    </w:p>
    <w:p>
      <w:pPr>
        <w:widowControl w:val="0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1134"/>
        </w:tabs>
        <w:spacing w:after="0"/>
        <w:ind w:left="1134" w:hanging="425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рекомендовать для прослушивания участников;</w:t>
      </w:r>
    </w:p>
    <w:p>
      <w:pPr>
        <w:widowControl w:val="0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1134"/>
        </w:tabs>
        <w:spacing w:after="0"/>
        <w:ind w:left="1134" w:hanging="425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обеспечить подготовку студентов для участия в Конкурсе.</w:t>
      </w:r>
    </w:p>
    <w:p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699"/>
        </w:tabs>
        <w:spacing w:after="0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ab/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5.6. Каждой паре участников присваивается порядковый номер выступления и выдается задание на конкурс в соответствии с результатами жеребьевки.</w:t>
      </w:r>
    </w:p>
    <w:p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699"/>
        </w:tabs>
        <w:spacing w:after="0"/>
        <w:jc w:val="both"/>
        <w:rPr>
          <w:rFonts w:ascii="Times New Roman" w:eastAsia="Times New Roman" w:cs="Times New Roman" w:hAnsi="Times New Roman"/>
          <w:color w:val="0F1115"/>
          <w:sz w:val="24"/>
          <w:szCs w:val="24"/>
          <w:highlight w:val="white"/>
        </w:rPr>
      </w:pPr>
      <w:r>
        <w:rPr>
          <w:rFonts w:ascii="Times New Roman" w:eastAsia="Times New Roman" w:cs="Times New Roman" w:hAnsi="Times New Roman"/>
          <w:sz w:val="24"/>
          <w:szCs w:val="24"/>
        </w:rPr>
        <w:tab/>
        <w:t xml:space="preserve">5.7. </w:t>
      </w:r>
      <w:r>
        <w:rPr>
          <w:rFonts w:ascii="Times New Roman" w:eastAsia="Times New Roman" w:cs="Times New Roman" w:hAnsi="Times New Roman"/>
          <w:color w:val="0F1115"/>
          <w:sz w:val="24"/>
          <w:szCs w:val="24"/>
          <w:highlight w:val="white"/>
        </w:rPr>
        <w:t>Приоритет отдается кандидатам, ранее не участвовавшим в конкурсе.</w:t>
      </w:r>
    </w:p>
    <w:p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699"/>
        </w:tabs>
        <w:spacing w:after="0"/>
        <w:jc w:val="both"/>
        <w:rPr>
          <w:rFonts w:ascii="Times New Roman" w:eastAsia="Times New Roman" w:cs="Times New Roman" w:hAnsi="Times New Roman"/>
          <w:sz w:val="24"/>
          <w:szCs w:val="24"/>
          <w:highlight w:val="white"/>
        </w:rPr>
      </w:pPr>
      <w:r>
        <w:rPr>
          <w:rFonts w:ascii="Times New Roman" w:eastAsia="Times New Roman" w:cs="Times New Roman" w:hAnsi="Times New Roman"/>
          <w:color w:val="0F1115"/>
          <w:sz w:val="24"/>
          <w:szCs w:val="24"/>
          <w:highlight w:val="white"/>
        </w:rPr>
        <w:tab/>
        <w:t xml:space="preserve">5.8. Участники конкурса номинируются в кандидаты </w:t>
      </w:r>
      <w:r>
        <w:rPr>
          <w:rFonts w:ascii="Times New Roman" w:eastAsia="Times New Roman" w:cs="Times New Roman" w:hAnsi="Times New Roman"/>
          <w:sz w:val="24"/>
          <w:szCs w:val="24"/>
          <w:highlight w:val="white"/>
        </w:rPr>
        <w:t>«Мисс и Мистер студенчество Москвы»</w:t>
      </w:r>
    </w:p>
    <w:p>
      <w:pPr>
        <w:widowControl w:val="0"/>
        <w:shd w:val="clear" w:color="auto" w:fill="FFFFFF"/>
        <w:tabs>
          <w:tab w:val="left" w:pos="540"/>
          <w:tab w:val="left" w:pos="1147"/>
        </w:tabs>
        <w:spacing w:before="240" w:after="0" w:line="360" w:lineRule="auto"/>
        <w:ind w:firstLine="709"/>
        <w:jc w:val="center"/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6. Регламент конкурс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н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ой программы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6.1. Конкурсная программа состоит из двух последовательных этапов: Предварительный этап и Основной этап (концертная программа).</w:t>
      </w:r>
    </w:p>
    <w:p>
      <w:pPr>
        <w:shd w:val="clear" w:color="auto" w:fill="FFFFFF"/>
        <w:spacing w:before="120" w:after="0" w:line="360" w:lineRule="auto"/>
        <w:ind w:firstLine="709"/>
        <w:jc w:val="both"/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6.2. Предварительный этап включает: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6.2.1.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 xml:space="preserve">Фотоконкурс. 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Тема фотоконкурса: «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Кадр традиций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».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В рамках фотоконкурса участники должны предоставить общую фотографию, отражающую традиции региона (в рамках темы, определенной жеребьевкой). Индивидуальные фотографии должны быть выполнены в этой же тематике.</w:t>
      </w:r>
    </w:p>
    <w:p>
      <w:pPr>
        <w:shd w:val="clear" w:color="auto" w:fill="FFFFFF"/>
        <w:spacing w:after="0"/>
        <w:ind w:firstLine="708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Для участия в фотоконкурсе пара участников предоставляет Оргкомитету 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три фотографии (по одной фотографии от каждого конкурсанта и одна общая) формата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А5 (3:4)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горизонтально на электронном носителе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до 25.01.2027 г.</w:t>
      </w:r>
    </w:p>
    <w:p>
      <w:pPr>
        <w:shd w:val="clear" w:color="auto" w:fill="FFFFFF"/>
        <w:spacing w:after="0"/>
        <w:ind w:firstLine="708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Фотографии должны содержать образы конкурсантов в постановочном варианте на определенную тематику.</w:t>
      </w:r>
    </w:p>
    <w:p>
      <w:pPr>
        <w:shd w:val="clear" w:color="auto" w:fill="FFFFFF"/>
        <w:spacing w:after="0"/>
        <w:ind w:firstLine="708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Фотографии должны быть объединены в одну серию, связанную сюжетом или художественной идеей. Фотосессия организуется конкурсантами самостоятельно. </w:t>
      </w:r>
    </w:p>
    <w:p>
      <w:pPr>
        <w:shd w:val="clear" w:color="auto" w:fill="FFFFFF"/>
        <w:spacing w:after="0"/>
        <w:ind w:firstLine="708"/>
        <w:jc w:val="both"/>
        <w:rPr>
          <w:rFonts w:ascii="Times New Roman" w:eastAsia="Times New Roman" w:cs="Times New Roman" w:hAnsi="Times New Roman"/>
          <w:sz w:val="24"/>
          <w:szCs w:val="24"/>
          <w:highlight w:val="red"/>
        </w:rPr>
      </w:pPr>
      <w:r>
        <w:rPr>
          <w:rFonts w:ascii="Times New Roman" w:eastAsia="Times New Roman" w:cs="Times New Roman" w:hAnsi="Times New Roman"/>
          <w:b/>
          <w:bCs/>
          <w:i/>
          <w:iCs/>
          <w:sz w:val="24"/>
          <w:szCs w:val="24"/>
        </w:rPr>
        <w:t>Критерии оценки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: </w:t>
      </w:r>
    </w:p>
    <w:p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соответствие заявленной теме; </w:t>
      </w:r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оригинальность авторского замысла и подачи материала; </w:t>
      </w:r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художественное своеобразие фотоработы.</w:t>
      </w:r>
    </w:p>
    <w:p>
      <w:pPr>
        <w:keepNext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color w:val="0F1115"/>
          <w:sz w:val="24"/>
          <w:szCs w:val="24"/>
        </w:rPr>
        <w:t>соответствие исходным условиям съемки (запрещены изменения одежды, внешности и композиции кадра (добавление/удаление объектов). Допускается коррекция освещения, цветового баланса и фона).</w:t>
      </w:r>
    </w:p>
    <w:p>
      <w:pPr>
        <w:keepNext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фотографии конкурсантов размещаются на сайте РосНОУ, в социальных сетях и на стендах университета.</w:t>
      </w:r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Результаты фотоконкурса объявляются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18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.03.202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7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 xml:space="preserve"> г.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 при подведении итогов Конкурса.</w:t>
      </w:r>
    </w:p>
    <w:p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Баллы, выставленные за фотоконкурс, будут засчитываться в общий зачет.</w:t>
      </w:r>
    </w:p>
    <w:p>
      <w:pPr>
        <w:shd w:val="clear" w:color="auto" w:fill="FFFFFF"/>
        <w:spacing w:after="0"/>
        <w:ind w:left="708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6.2.2.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Спортивный конкурс.</w:t>
      </w:r>
    </w:p>
    <w:p>
      <w:pPr>
        <w:shd w:val="clear" w:color="auto" w:fill="FFFFFF"/>
        <w:spacing w:after="0"/>
        <w:ind w:left="708"/>
        <w:jc w:val="both"/>
        <w:rPr>
          <w:rFonts w:ascii="Times New Roman" w:eastAsia="Times New Roman" w:cs="Times New Roman" w:hAnsi="Times New Roman"/>
          <w:b/>
          <w:bCs/>
          <w:sz w:val="24"/>
          <w:szCs w:val="24"/>
          <w:highlight w:val="red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Тема конкурса: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«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Народные забавы».</w:t>
      </w:r>
    </w:p>
    <w:p>
      <w:pPr>
        <w:shd w:val="clear" w:color="auto" w:fill="FFFFFF"/>
        <w:spacing w:after="0"/>
        <w:ind w:firstLine="720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Во время спортивного конкурса участники должны на скорость пройти полосу препятствий.  Для выполнения упражнений участникам потребуется спортивная одежда и обувь. </w:t>
      </w:r>
    </w:p>
    <w:p>
      <w:pPr>
        <w:shd w:val="clear" w:color="auto" w:fill="FFFFFF"/>
        <w:spacing w:after="0"/>
        <w:ind w:left="708"/>
        <w:jc w:val="both"/>
        <w:rPr>
          <w:rFonts w:ascii="Times New Roman" w:eastAsia="Times New Roman" w:cs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i/>
          <w:iCs/>
          <w:sz w:val="24"/>
          <w:szCs w:val="24"/>
        </w:rPr>
        <w:t xml:space="preserve">Критерии оценки: </w:t>
      </w:r>
    </w:p>
    <w:p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время, за которое будет выполнен комплекс упражнений, переводится в баллы в соответствии со шкалой, установленной Оргкомитетом. 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Спортивный конкурс проводится при поддержке кафедры физического воспитания РосНОУ. 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bookmarkStart w:id="0" w:name="_heading=h.p22nkps7hy06"/>
      <w:bookmarkEnd w:id="0"/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Дата спортивного конкурса будет назначена Оргкомитетом 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 xml:space="preserve">в период с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19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.02.202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7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 xml:space="preserve"> г. по 1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7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.03.202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7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 xml:space="preserve"> г. </w:t>
      </w:r>
    </w:p>
    <w:p>
      <w:pPr>
        <w:shd w:val="clear" w:color="auto" w:fill="FFFFFF"/>
        <w:spacing w:after="0"/>
        <w:ind w:left="708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6.2.3.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Интеллектуальный конкурс.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Тема конкурса: «Географическая дуэль». 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В рамках данного конкурса участники должны продемонстрировать умение логически мыслить, а также смекалку и кругозор. 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Формат проведения интеллектуального конкурса не раскрывается заранее. </w:t>
      </w:r>
    </w:p>
    <w:p>
      <w:pPr>
        <w:shd w:val="clear" w:color="auto" w:fill="FFFFFF"/>
        <w:spacing w:after="0"/>
        <w:ind w:left="708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i/>
          <w:iCs/>
          <w:sz w:val="24"/>
          <w:szCs w:val="24"/>
        </w:rPr>
        <w:t>Критерий оценки: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</w:p>
    <w:p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количество правильных ответов (суммируются правильные ответы на свои вопросы и правильные ответы на неотвеченные вопросы соперников);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Дата интеллектуального конкурса будет назначена Оргкомитетом Конкурса 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 xml:space="preserve">в период с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19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.02.202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7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 xml:space="preserve"> г. по 1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7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.03.202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7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 xml:space="preserve"> г. </w:t>
      </w:r>
    </w:p>
    <w:p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6.3. Основной этап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«Российский фольклор: “Жизнь регионов”» </w:t>
      </w:r>
      <w:r>
        <w:rPr>
          <w:rFonts w:ascii="Times New Roman" w:eastAsia="Times New Roman" w:cs="Times New Roman" w:hAnsi="Times New Roman"/>
          <w:sz w:val="24"/>
          <w:szCs w:val="24"/>
        </w:rPr>
        <w:t>— концертная программа.</w:t>
      </w:r>
    </w:p>
    <w:p>
      <w:pPr>
        <w:shd w:val="clear" w:color="auto" w:fill="FFFFFF"/>
        <w:spacing w:after="0"/>
        <w:ind w:left="708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6.3.1.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Кулинарный конкурс.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Тема конкурса: «Гастрономический ринг».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В рамках данного конкурса участники должны приготовить блюдо, </w:t>
      </w:r>
      <w:r>
        <w:rPr>
          <w:rFonts w:ascii="Times New Roman" w:eastAsia="Times New Roman" w:cs="Times New Roman" w:hAnsi="Times New Roman"/>
          <w:color w:val="0F1115"/>
          <w:sz w:val="24"/>
          <w:szCs w:val="24"/>
        </w:rPr>
        <w:t>отражающее кулинарные традиции региона (определенного путем жеребьевки).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cs="Times New Roman" w:hAnsi="Times New Roman"/>
          <w:color w:val="0F1115"/>
          <w:sz w:val="24"/>
          <w:szCs w:val="24"/>
        </w:rPr>
        <w:t>При этом оценивается не только само блюдо, но и оформление — с</w:t>
      </w:r>
      <w:bookmarkStart w:id="1" w:name="_GoBack"/>
      <w:bookmarkEnd w:id="1"/>
      <w:r>
        <w:rPr>
          <w:rFonts w:ascii="Times New Roman" w:eastAsia="Times New Roman" w:cs="Times New Roman" w:hAnsi="Times New Roman"/>
          <w:color w:val="0F1115"/>
          <w:sz w:val="24"/>
          <w:szCs w:val="24"/>
        </w:rPr>
        <w:t>ервировка стола, декоративные элементы, антураж и атмосфера, которые отражают представленный регион. Все элементы композиции должны соответствовать общей теме конкурса и образовывать единое тематическое решение.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Для кулинарного конкурса участники могут использовать следующие элементы:</w:t>
      </w:r>
    </w:p>
    <w:p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продукты питания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;</w:t>
      </w:r>
    </w:p>
    <w:p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декоративные элементы (скатерти, подставки, национальную атрибутику, подсветку и т.д.);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i/>
          <w:iCs/>
          <w:sz w:val="24"/>
          <w:szCs w:val="24"/>
        </w:rPr>
        <w:t>Требования к проекту:</w:t>
      </w:r>
    </w:p>
    <w:p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F1115"/>
          <w:sz w:val="24"/>
          <w:szCs w:val="24"/>
        </w:rPr>
        <w:t>блюдо и элементы оформления должны соответствовать законодательству РФ, санитарно-эпидемиологическим нормам и общепринятым морально-этическим нормам;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</w:p>
    <w:p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F1115"/>
          <w:sz w:val="24"/>
          <w:szCs w:val="24"/>
        </w:rPr>
        <w:t>все используемые продукты должны быть пригодны для употребления в пищу, исключается использование несъедобных или опасных материалов в контакте с пищей</w:t>
      </w:r>
      <w:r>
        <w:rPr>
          <w:rFonts w:ascii="Times New Roman" w:eastAsia="Times New Roman" w:cs="Times New Roman" w:hAnsi="Times New Roman"/>
          <w:sz w:val="24"/>
          <w:szCs w:val="24"/>
        </w:rPr>
        <w:t>.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i/>
          <w:iCs/>
          <w:sz w:val="24"/>
          <w:szCs w:val="24"/>
        </w:rPr>
        <w:t xml:space="preserve">Критерии оценки: </w:t>
      </w:r>
    </w:p>
    <w:p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соответствие тематике конкурса;</w:t>
      </w:r>
    </w:p>
    <w:p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уровень мастерства, качество, культура и техника исполнения работы;</w:t>
      </w:r>
    </w:p>
    <w:p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оригинальность представления.</w:t>
      </w:r>
    </w:p>
    <w:p>
      <w:pPr>
        <w:shd w:val="clear" w:color="auto" w:fill="FFFFFF"/>
        <w:spacing w:after="0"/>
        <w:ind w:firstLine="709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Участники должны предоставить проект-описание блюда и оформления пространства до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15.02.2027 г.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и готовое блюдо с оформлением зоны 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18.03.2027 г. </w:t>
      </w:r>
    </w:p>
    <w:p>
      <w:pPr>
        <w:spacing w:after="0"/>
        <w:ind w:left="709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6.3.2.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Конкурс дефиле (выход).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Тема конкурса: «Кружево регионов».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Общее Дефиле участников Конкурса ставится Оргкомитетом на постановочных репетициях, расписание которых будет сообщаться участникам еженедельно. Личное представление пары участники придумывают совместно с Оргкомитетом. Оргкомитет оставляет за собой право определять порядок выступлений на конкурсе.</w:t>
      </w:r>
    </w:p>
    <w:p>
      <w:pPr>
        <w:spacing w:after="0"/>
        <w:ind w:left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i/>
          <w:iCs/>
          <w:sz w:val="24"/>
          <w:szCs w:val="24"/>
        </w:rPr>
        <w:t>Критерии оценки:</w:t>
      </w:r>
    </w:p>
    <w:p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оригинальность идеи;</w:t>
      </w:r>
    </w:p>
    <w:p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артистизм; </w:t>
      </w:r>
    </w:p>
    <w:p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соответствие образа тематике.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6.3.3.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Конкурс видеороликов. 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Тема конкурса: «Этнопанорама». 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Короткий видеоролик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- заранее записанное участниками видео, в котором они рассказывают о </w:t>
      </w:r>
      <w:r>
        <w:rPr>
          <w:rFonts w:ascii="Times New Roman" w:eastAsia="Times New Roman" w:cs="Times New Roman" w:hAnsi="Times New Roman"/>
          <w:color w:val="0F1115"/>
          <w:sz w:val="24"/>
          <w:szCs w:val="24"/>
        </w:rPr>
        <w:t>ключевых культурных особенностях, традициях и малоизвестных фактах региона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 (в рамках темы, определенной жеребьевкой). Участники записывают видеоролик самостоятельно. Сценарий видеоролика участники должны предоставить Оргкомитету до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08.02.2027 г. 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для дальнейшего проведения съемок. Съемки видеоролика проводятся с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15.02.2027 г.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до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01.03.2027 г. </w:t>
      </w:r>
      <w:r>
        <w:rPr>
          <w:rFonts w:ascii="Times New Roman" w:eastAsia="Times New Roman" w:cs="Times New Roman" w:hAnsi="Times New Roman"/>
          <w:sz w:val="24"/>
          <w:szCs w:val="24"/>
        </w:rPr>
        <w:t>совместно со студенческим объединением “Медиаком”. Оргкомитет имеет право не принимать видеоролик, если он не соответствует требованиям.</w:t>
      </w:r>
    </w:p>
    <w:p>
      <w:pPr>
        <w:shd w:val="clear" w:color="auto" w:fill="FFFFFF"/>
        <w:spacing w:after="0"/>
        <w:ind w:left="700"/>
        <w:jc w:val="both"/>
        <w:rPr>
          <w:rFonts w:ascii="Times New Roman" w:eastAsia="Times New Roman" w:cs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cs="Times New Roman" w:hAnsi="Times New Roman"/>
          <w:i/>
          <w:iCs/>
          <w:sz w:val="24"/>
          <w:szCs w:val="24"/>
        </w:rPr>
        <w:t>Требования к видеоролику:</w:t>
      </w:r>
    </w:p>
    <w:p>
      <w:pPr>
        <w:numPr>
          <w:ilvl w:val="0"/>
          <w:numId w:val="13"/>
        </w:numPr>
        <w:shd w:val="clear" w:color="auto" w:fill="FFFFFF"/>
        <w:spacing w:after="0"/>
        <w:ind w:left="720" w:hanging="11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размер видеофайла до 2 Гб;</w:t>
      </w:r>
    </w:p>
    <w:p>
      <w:pPr>
        <w:numPr>
          <w:ilvl w:val="0"/>
          <w:numId w:val="13"/>
        </w:numPr>
        <w:shd w:val="clear" w:color="auto" w:fill="FFFFFF"/>
        <w:spacing w:after="0"/>
        <w:ind w:left="720" w:hanging="11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формат файла- AVI, MP4, FLV; минимальное разрешение 1920×1080 (Full HD);</w:t>
      </w:r>
    </w:p>
    <w:p>
      <w:pPr>
        <w:numPr>
          <w:ilvl w:val="0"/>
          <w:numId w:val="13"/>
        </w:numPr>
        <w:shd w:val="clear" w:color="auto" w:fill="FFFFFF"/>
        <w:spacing w:after="0"/>
        <w:ind w:left="720" w:hanging="11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длина видеоролика не должна превышать 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2 минуты</w:t>
      </w:r>
      <w:r>
        <w:rPr>
          <w:rFonts w:ascii="Times New Roman" w:eastAsia="Times New Roman" w:cs="Times New Roman" w:hAnsi="Times New Roman"/>
          <w:sz w:val="24"/>
          <w:szCs w:val="24"/>
        </w:rPr>
        <w:t>;</w:t>
      </w:r>
    </w:p>
    <w:p>
      <w:pPr>
        <w:numPr>
          <w:ilvl w:val="0"/>
          <w:numId w:val="13"/>
        </w:numPr>
        <w:shd w:val="clear" w:color="auto" w:fill="FFFFFF"/>
        <w:spacing w:after="0"/>
        <w:ind w:left="720" w:hanging="11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формат видеоролика - вертикальный;</w:t>
      </w:r>
    </w:p>
    <w:p>
      <w:pPr>
        <w:numPr>
          <w:ilvl w:val="0"/>
          <w:numId w:val="13"/>
        </w:numPr>
        <w:shd w:val="clear" w:color="auto" w:fill="FFFFFF"/>
        <w:spacing w:after="0"/>
        <w:ind w:left="720" w:hanging="11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наличие логотипа университета на протяжении всего видео. </w:t>
      </w:r>
    </w:p>
    <w:p>
      <w:pPr>
        <w:shd w:val="clear" w:color="auto" w:fill="FFFFFF"/>
        <w:spacing w:after="0"/>
        <w:ind w:left="700"/>
        <w:jc w:val="both"/>
        <w:rPr>
          <w:rFonts w:ascii="Times New Roman" w:eastAsia="Times New Roman" w:cs="Times New Roman" w:hAnsi="Times New Roman"/>
          <w:b/>
          <w:bCs/>
          <w:sz w:val="24"/>
          <w:szCs w:val="24"/>
          <w:highlight w:val="yellow"/>
        </w:rPr>
      </w:pPr>
      <w:r>
        <w:rPr>
          <w:rFonts w:ascii="Times New Roman" w:eastAsia="Times New Roman" w:cs="Times New Roman" w:hAnsi="Times New Roman"/>
          <w:i/>
          <w:iCs/>
          <w:sz w:val="24"/>
          <w:szCs w:val="24"/>
        </w:rPr>
        <w:t>Критерии оценки:</w:t>
      </w:r>
    </w:p>
    <w:p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художественно-эстетическое впечатление;</w:t>
      </w:r>
    </w:p>
    <w:p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оригинальность идеи;</w:t>
      </w:r>
    </w:p>
    <w:p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полнота и достоверность информации предоставленная о регионе;</w:t>
      </w:r>
    </w:p>
    <w:p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юмор.</w:t>
      </w:r>
    </w:p>
    <w:p>
      <w:pPr>
        <w:spacing w:after="0"/>
        <w:ind w:left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6.3.4.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 xml:space="preserve">Творческий конкурс. </w:t>
      </w:r>
    </w:p>
    <w:p>
      <w:pPr>
        <w:spacing w:after="0"/>
        <w:ind w:left="709"/>
        <w:jc w:val="both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Тема конкурса: «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Карнавал единства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».</w:t>
      </w:r>
    </w:p>
    <w:p>
      <w:pPr>
        <w:spacing w:after="0"/>
        <w:ind w:firstLine="675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Участники готовят совместное для пары выступление, раскрывающее </w:t>
      </w:r>
      <w:r>
        <w:rPr>
          <w:rFonts w:ascii="Times New Roman" w:eastAsia="Times New Roman" w:cs="Times New Roman" w:hAnsi="Times New Roman"/>
          <w:sz w:val="24"/>
          <w:szCs w:val="24"/>
        </w:rPr>
        <w:t>их регион (в рамках темы, определенной жеребьевкой)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. Жанр творческого выступления конкурсанты определяют самостоятельно. Костюмы и музыкальное сопровождение должны соответствовать образам.  Время выступления не должно превышать 3-х минут.</w:t>
      </w:r>
    </w:p>
    <w:p>
      <w:pPr>
        <w:spacing w:after="0"/>
        <w:ind w:firstLine="675"/>
        <w:jc w:val="both"/>
        <w:rPr>
          <w:rFonts w:ascii="Times New Roman" w:eastAsia="Times New Roman" w:cs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i/>
          <w:iCs/>
          <w:color w:val="000000"/>
          <w:sz w:val="24"/>
          <w:szCs w:val="24"/>
        </w:rPr>
        <w:t xml:space="preserve">Критерии оценки: </w:t>
      </w:r>
    </w:p>
    <w:p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творческое и исполнительское мастерство; </w:t>
      </w:r>
    </w:p>
    <w:p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оригинальность идеи;</w:t>
      </w:r>
    </w:p>
    <w:p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создание аутентичного образа.</w:t>
      </w:r>
    </w:p>
    <w:p>
      <w:pPr>
        <w:spacing w:before="240" w:after="0" w:line="360" w:lineRule="auto"/>
        <w:ind w:firstLine="675"/>
        <w:jc w:val="center"/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7. Распределение баллов предварительного этапа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За каждый конкурс предварительного этапа, участникам начисляются баллы в зависимости от занимаемого места: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1 место – 6 баллов;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2 место – 5 баллов;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3 место – 4,5 балла;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4 место – 4 балла;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5 место – 3,5 балла;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6 место – 3 балла;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7 место – 2,5 балла;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8 место – 2 балла;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9 место – 1,5 балла;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10 место – 1 балл.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Если участники разделили призовые места, то им начисляется равное количество баллов, соответствующее занимаемому месту.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Система баллов может быть изменена в зависимости от количества утвержденных пар и будет сообщена участникам заранее.</w:t>
      </w:r>
    </w:p>
    <w:p>
      <w:pPr>
        <w:spacing w:after="0"/>
        <w:ind w:firstLine="675"/>
        <w:rPr>
          <w:rFonts w:ascii="Times New Roman" w:eastAsia="Times New Roman" w:cs="Times New Roman" w:hAnsi="Times New Roman"/>
          <w:color w:val="000000"/>
          <w:sz w:val="24"/>
          <w:szCs w:val="24"/>
        </w:rPr>
      </w:pPr>
    </w:p>
    <w:p>
      <w:pPr>
        <w:ind w:firstLine="567"/>
        <w:jc w:val="center"/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8. Штрафные санкции</w:t>
      </w:r>
    </w:p>
    <w:p>
      <w:pPr>
        <w:spacing w:after="0"/>
        <w:ind w:firstLine="675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В Конкурсе действует следующая система штрафных санкций. Замечание выносится участникам в случае единичного нарушения.</w:t>
      </w:r>
    </w:p>
    <w:p>
      <w:pPr>
        <w:spacing w:after="0"/>
        <w:ind w:firstLine="675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При последующих нарушениях участники получают штрафные баллы, </w:t>
      </w:r>
      <w:r>
        <w:rPr>
          <w:rFonts w:ascii="Times New Roman" w:eastAsia="Times New Roman" w:cs="Times New Roman" w:hAnsi="Times New Roman"/>
          <w:sz w:val="24"/>
          <w:szCs w:val="24"/>
        </w:rPr>
        <w:t>а также списание баллов «Внеучебки 2.0»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: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- опоздание на запланированную/постановочную репетицию без уважительной причины - замечание или штраф </w:t>
      </w:r>
      <w:r>
        <w:rPr>
          <w:rFonts w:ascii="Times New Roman" w:eastAsia="Times New Roman" w:cs="Times New Roman" w:hAnsi="Times New Roman"/>
          <w:sz w:val="24"/>
          <w:szCs w:val="24"/>
        </w:rPr>
        <w:t>2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 балла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 и списание 200 енотов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;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- опоздание на сбор программы/генеральную репетицию или на предварительный этап Конкурса без уважительной причины - штраф до </w:t>
      </w:r>
      <w:r>
        <w:rPr>
          <w:rFonts w:ascii="Times New Roman" w:eastAsia="Times New Roman" w:cs="Times New Roman" w:hAnsi="Times New Roman"/>
          <w:sz w:val="24"/>
          <w:szCs w:val="24"/>
        </w:rPr>
        <w:t>4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 баллов </w:t>
      </w:r>
      <w:r>
        <w:rPr>
          <w:rFonts w:ascii="Times New Roman" w:eastAsia="Times New Roman" w:cs="Times New Roman" w:hAnsi="Times New Roman"/>
          <w:sz w:val="24"/>
          <w:szCs w:val="24"/>
        </w:rPr>
        <w:t>и списание до 400 енотов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 или снятие с Конкурса;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- отсутствие на генеральной репетиции и общих постановках – замечание, или штраф до </w:t>
      </w:r>
      <w:r>
        <w:rPr>
          <w:rFonts w:ascii="Times New Roman" w:eastAsia="Times New Roman" w:cs="Times New Roman" w:hAnsi="Times New Roman"/>
          <w:sz w:val="24"/>
          <w:szCs w:val="24"/>
        </w:rPr>
        <w:t>8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 баллов и списание до 800 ено</w:t>
      </w:r>
      <w:r>
        <w:rPr>
          <w:rFonts w:ascii="Times New Roman" w:eastAsia="Times New Roman" w:cs="Times New Roman" w:hAnsi="Times New Roman"/>
          <w:sz w:val="24"/>
          <w:szCs w:val="24"/>
        </w:rPr>
        <w:t xml:space="preserve">тов 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или снятие с Конкурса;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- участие в генеральной репетиции с неполным реквизитом или не в сценических костюмах без уважительной причины - штраф до </w:t>
      </w:r>
      <w:r>
        <w:rPr>
          <w:rFonts w:ascii="Times New Roman" w:eastAsia="Times New Roman" w:cs="Times New Roman" w:hAnsi="Times New Roman"/>
          <w:sz w:val="24"/>
          <w:szCs w:val="24"/>
        </w:rPr>
        <w:t>2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 балл</w:t>
      </w:r>
      <w:r>
        <w:rPr>
          <w:rFonts w:ascii="Times New Roman" w:eastAsia="Times New Roman" w:cs="Times New Roman" w:hAnsi="Times New Roman"/>
          <w:sz w:val="24"/>
          <w:szCs w:val="24"/>
        </w:rPr>
        <w:t>ов и списание 200 енотов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;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При систематическом нарушении вышеуказанных пунктов (3 и более раз) Оргкомитет вправе ужесточить санкции к участникам вплоть до снятия с Конкурса. 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0" w:line="360" w:lineRule="auto"/>
        <w:ind w:left="675"/>
        <w:jc w:val="center"/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9. Жюри Конкурса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9.1. Жюри предварительного и основного этапов Конкурса формируется Оргкомитетом и состоит из представителей администрации университета, профессорско-преподавательского состава, студенческих организаций и других приглашенных лиц.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9.3. Жюри оценивает независимо каждого участника (отдельно юношей и девушек) по каждому этапу конкурсной программы и по окончании Конкурса выносит решение о победителях в следующих номинациях: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– «Мисс РосНОУ 202</w:t>
      </w:r>
      <w:r>
        <w:rPr>
          <w:rFonts w:ascii="Times New Roman" w:eastAsia="Times New Roman" w:cs="Times New Roman" w:hAnsi="Times New Roman"/>
          <w:sz w:val="24"/>
          <w:szCs w:val="24"/>
        </w:rPr>
        <w:t>7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» и «Мистер РосНОУ 202</w:t>
      </w:r>
      <w:r>
        <w:rPr>
          <w:rFonts w:ascii="Times New Roman" w:eastAsia="Times New Roman" w:cs="Times New Roman" w:hAnsi="Times New Roman"/>
          <w:sz w:val="24"/>
          <w:szCs w:val="24"/>
        </w:rPr>
        <w:t>7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», присваивается участникам, набравшим наибольшее количество баллов по результатам конкурсов предварительного и основного этапов;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– «Вице-Мисс РосНОУ 202</w:t>
      </w:r>
      <w:r>
        <w:rPr>
          <w:rFonts w:ascii="Times New Roman" w:eastAsia="Times New Roman" w:cs="Times New Roman" w:hAnsi="Times New Roman"/>
          <w:sz w:val="24"/>
          <w:szCs w:val="24"/>
        </w:rPr>
        <w:t>7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» и «Вице-Мистер РосНОУ 202</w:t>
      </w:r>
      <w:r>
        <w:rPr>
          <w:rFonts w:ascii="Times New Roman" w:eastAsia="Times New Roman" w:cs="Times New Roman" w:hAnsi="Times New Roman"/>
          <w:sz w:val="24"/>
          <w:szCs w:val="24"/>
        </w:rPr>
        <w:t>7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», присваивается участникам, набравшим наибольшее после победителей количество баллов по результатам конкурсов предварительного и основного этапов;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9.4. Жюри Конкурса имеет право присудить призовые места по дополнительным номинациям: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«Мисс Спорт», «Мистер Спорт»;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«Мисс Эрудиция», «Мистер Эрудиция»;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«Мисс </w:t>
      </w:r>
      <w:r>
        <w:rPr>
          <w:rFonts w:ascii="Times New Roman" w:eastAsia="Times New Roman" w:cs="Times New Roman" w:hAnsi="Times New Roman"/>
          <w:sz w:val="24"/>
          <w:szCs w:val="24"/>
        </w:rPr>
        <w:t>Экранизация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 xml:space="preserve">», «Мистер </w:t>
      </w:r>
      <w:r>
        <w:rPr>
          <w:rFonts w:ascii="Times New Roman" w:eastAsia="Times New Roman" w:cs="Times New Roman" w:hAnsi="Times New Roman"/>
          <w:sz w:val="24"/>
          <w:szCs w:val="24"/>
        </w:rPr>
        <w:t>Экранизация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»;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«Мисс Артистичность», «Мистер Артистичность»;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9.5. Для выявления победителей в номинации «Мисс Фотомодель» и «Мистер Фотомодель» создается профессиональное компетентное жюри.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9.6. Приз зрительских симпатий «Звезда интернета» присуждается паре участников одного по результатам голосования на официальном сайте РосНОУ www.rosnou.ru.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9.7. Приз «Мисс Надежность» и «Мистер Надежность» присуждается участниками конкурса по результатам голосования, проводимого во время генеральной репетиции.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9.8. Приз «Маэстро вкуса» присуждается победителям кулинарного конкурса по результатам оценок жюри. 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ind w:firstLine="709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9.</w:t>
      </w:r>
      <w:r>
        <w:rPr>
          <w:rFonts w:ascii="Times New Roman" w:eastAsia="Times New Roman" w:cs="Times New Roman" w:hAnsi="Times New Roman"/>
          <w:sz w:val="24"/>
          <w:szCs w:val="24"/>
        </w:rPr>
        <w:t>9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. В случае если конкурсанты набрали равное количество голосов, то жюри имеет право отдать дополнительный балл одному из участников.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ind w:firstLine="709"/>
        <w:jc w:val="center"/>
        <w:rPr>
          <w:rFonts w:ascii="Times New Roman" w:eastAsia="Times New Roman" w:cs="Times New Roman" w:hAnsi="Times New Roman"/>
          <w:b/>
          <w:bCs/>
          <w:sz w:val="24"/>
          <w:szCs w:val="24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ind w:firstLine="709"/>
        <w:jc w:val="center"/>
        <w:rPr>
          <w:rFonts w:ascii="Times New Roman" w:eastAsia="Times New Roman" w:cs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 xml:space="preserve">10.  Номинации на </w:t>
      </w:r>
      <w:r>
        <w:rPr>
          <w:rFonts w:ascii="Times New Roman" w:eastAsia="Times New Roman" w:cs="Times New Roman" w:hAnsi="Times New Roman"/>
          <w:sz w:val="24"/>
          <w:szCs w:val="24"/>
        </w:rPr>
        <w:t>«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Внеучебку 2.0.</w:t>
      </w:r>
      <w:r>
        <w:rPr>
          <w:rFonts w:ascii="Times New Roman" w:eastAsia="Times New Roman" w:cs="Times New Roman" w:hAnsi="Times New Roman"/>
          <w:sz w:val="24"/>
          <w:szCs w:val="24"/>
        </w:rPr>
        <w:t>»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10.1. За участие в конкурсе начисляются баллы во «Внеучебку 2.0». Количество баллов зависит от полученной номинации.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При последующих номинациях участники получают следующие баллы:</w:t>
      </w:r>
    </w:p>
    <w:p>
      <w:pPr>
        <w:numPr>
          <w:ilvl w:val="0"/>
          <w:numId w:val="16"/>
        </w:numPr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«Мисс РосНОУ 2027», «Мистер РосНОУ 2027» - 700 енотов;</w:t>
      </w:r>
    </w:p>
    <w:p>
      <w:pPr>
        <w:numPr>
          <w:ilvl w:val="0"/>
          <w:numId w:val="16"/>
        </w:numPr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«Вице-Мисс РосНОУ 2027», «Вице-Мистер РосНОУ 2027» - 500 енотов;</w:t>
      </w:r>
    </w:p>
    <w:p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«Маэстро вкуса» - 350 енотов;</w:t>
      </w:r>
    </w:p>
    <w:p>
      <w:pPr>
        <w:numPr>
          <w:ilvl w:val="0"/>
          <w:numId w:val="16"/>
        </w:numPr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«Мисс Спорт», «Мистер Спорт» - 350 енотов;</w:t>
      </w:r>
    </w:p>
    <w:p>
      <w:pPr>
        <w:numPr>
          <w:ilvl w:val="0"/>
          <w:numId w:val="16"/>
        </w:numPr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«Мисс Эрудиция», «Мистер Эрудиция» - 350 енотов;</w:t>
      </w:r>
    </w:p>
    <w:p>
      <w:pPr>
        <w:numPr>
          <w:ilvl w:val="0"/>
          <w:numId w:val="16"/>
        </w:numPr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«Мисс Экранизация», «Мистер Экранизация» - 350 енотов;</w:t>
      </w:r>
    </w:p>
    <w:p>
      <w:pPr>
        <w:numPr>
          <w:ilvl w:val="0"/>
          <w:numId w:val="16"/>
        </w:numPr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«Мисс Артистичность», «Мистер Артистичность» - 350 енотов;</w:t>
      </w:r>
    </w:p>
    <w:p>
      <w:pPr>
        <w:numPr>
          <w:ilvl w:val="0"/>
          <w:numId w:val="16"/>
        </w:numPr>
        <w:tabs>
          <w:tab w:val="left" w:pos="1134"/>
        </w:tabs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«Мисс Фотомодель» и «Мистер Фотомодель» - 350 енотов;</w:t>
      </w:r>
    </w:p>
    <w:p>
      <w:pPr>
        <w:numPr>
          <w:ilvl w:val="0"/>
          <w:numId w:val="16"/>
        </w:numPr>
        <w:tabs>
          <w:tab w:val="left" w:pos="1134"/>
        </w:tabs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«Звезда интернета» - 180 енотов;</w:t>
      </w:r>
    </w:p>
    <w:p>
      <w:pPr>
        <w:numPr>
          <w:ilvl w:val="0"/>
          <w:numId w:val="16"/>
        </w:numPr>
        <w:tabs>
          <w:tab w:val="left" w:pos="1134"/>
        </w:tabs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«Мисс Надежность» и «Мистер Надежность» - 180 енотов.</w:t>
      </w:r>
    </w:p>
    <w:p>
      <w:pPr>
        <w:tabs>
          <w:tab w:val="left" w:pos="699"/>
        </w:tabs>
        <w:spacing w:after="0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ab/>
        <w:t>10.2. За победы в этапных конкурсах начисление баллов производится в зависимости от занятого места:</w:t>
      </w:r>
    </w:p>
    <w:p>
      <w:pPr>
        <w:numPr>
          <w:ilvl w:val="0"/>
          <w:numId w:val="16"/>
        </w:numPr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Первое место - 350 енотов;</w:t>
      </w:r>
    </w:p>
    <w:p>
      <w:pPr>
        <w:numPr>
          <w:ilvl w:val="0"/>
          <w:numId w:val="16"/>
        </w:numPr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Второе место - 300 енотов;</w:t>
      </w:r>
    </w:p>
    <w:p>
      <w:pPr>
        <w:numPr>
          <w:ilvl w:val="0"/>
          <w:numId w:val="16"/>
        </w:numPr>
        <w:spacing w:after="0"/>
        <w:ind w:left="155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Третье место - 250 енотов.</w:t>
      </w:r>
    </w:p>
    <w:p>
      <w:pPr>
        <w:tabs>
          <w:tab w:val="left" w:pos="699"/>
        </w:tabs>
        <w:spacing w:after="0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            10.3. За репетиции баллы в «Внеучебку 2.0» не начисляются.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</w:tabs>
        <w:spacing w:before="200"/>
        <w:ind w:firstLine="709"/>
        <w:jc w:val="center"/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1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. Финансирование Конкурса и награждение участников и победителей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ind w:firstLine="567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1</w:t>
      </w:r>
      <w:r>
        <w:rPr>
          <w:rFonts w:ascii="Times New Roman" w:eastAsia="Times New Roman" w:cs="Times New Roman" w:hAnsi="Times New Roman"/>
          <w:sz w:val="24"/>
          <w:szCs w:val="24"/>
        </w:rPr>
        <w:t>1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.1. Финансирование Конкурса осуществляется АНО ВО «Российский новый университет» и привлеченными Оргкомитетом организациями-спонсорами.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ind w:firstLine="567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1</w:t>
      </w:r>
      <w:r>
        <w:rPr>
          <w:rFonts w:ascii="Times New Roman" w:eastAsia="Times New Roman" w:cs="Times New Roman" w:hAnsi="Times New Roman"/>
          <w:sz w:val="24"/>
          <w:szCs w:val="24"/>
        </w:rPr>
        <w:t>1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.2. По результатам Конкурса всем участникам вручаются дипломы, ленты и памятные подарки.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00"/>
        <w:jc w:val="center"/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cs="Times New Roman" w:hAnsi="Times New Roman"/>
          <w:b/>
          <w:bCs/>
          <w:sz w:val="24"/>
          <w:szCs w:val="24"/>
        </w:rPr>
        <w:t>2</w:t>
      </w:r>
      <w:r>
        <w:rPr>
          <w:rFonts w:ascii="Times New Roman" w:eastAsia="Times New Roman" w:cs="Times New Roman" w:hAnsi="Times New Roman"/>
          <w:b/>
          <w:bCs/>
          <w:color w:val="000000"/>
          <w:sz w:val="24"/>
          <w:szCs w:val="24"/>
        </w:rPr>
        <w:t>. Заключительные положения</w:t>
      </w:r>
    </w:p>
    <w:p>
      <w:pPr>
        <w:spacing w:after="0"/>
        <w:ind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>Все вопросы, не нашедшие отражения в настоящем Положении, решаются Оргкомитетом конкурса, при необходимости согласовываются с администрацией университета.</w:t>
        <w:br/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after="0"/>
        <w:jc w:val="both"/>
        <w:rPr>
          <w:rFonts w:ascii="Times New Roman" w:eastAsia="Times New Roman" w:cs="Times New Roman" w:hAnsi="Times New Roman"/>
          <w:color w:val="000000"/>
          <w:sz w:val="24"/>
          <w:szCs w:val="24"/>
        </w:rPr>
      </w:pPr>
    </w:p>
    <w:p>
      <w:pPr>
        <w:spacing w:after="0"/>
        <w:ind w:left="180"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  <w:r>
        <w:rPr>
          <w:rFonts w:ascii="Times New Roman" w:eastAsia="Times New Roman" w:cs="Times New Roman" w:hAnsi="Times New Roman"/>
          <w:sz w:val="24"/>
          <w:szCs w:val="24"/>
        </w:rPr>
        <w:t xml:space="preserve">Дополнительную информацию можно получить в общем чате, который будет создан после жеребьёвки или обратиться в </w:t>
      </w:r>
      <w:r>
        <w:rPr>
          <w:rFonts w:ascii="Times New Roman" w:eastAsia="Times New Roman" w:cs="Times New Roman" w:hAnsi="Times New Roman"/>
          <w:color w:val="000000"/>
          <w:sz w:val="24"/>
          <w:szCs w:val="24"/>
        </w:rPr>
        <w:t>Департамент по делам молодежной политики и воспитательной работе (ул. Радио, д. 22, каб. 801)</w:t>
      </w:r>
      <w:r>
        <w:rPr>
          <w:rFonts w:ascii="Times New Roman" w:eastAsia="Times New Roman" w:cs="Times New Roman" w:hAnsi="Times New Roman"/>
          <w:sz w:val="24"/>
          <w:szCs w:val="24"/>
        </w:rPr>
        <w:t>.</w:t>
      </w:r>
    </w:p>
    <w:p>
      <w:pPr>
        <w:spacing w:after="0"/>
        <w:ind w:left="180" w:firstLine="709"/>
        <w:jc w:val="both"/>
        <w:rPr>
          <w:rFonts w:ascii="Times New Roman" w:eastAsia="Times New Roman" w:cs="Times New Roman" w:hAnsi="Times New Roman"/>
          <w:sz w:val="24"/>
          <w:szCs w:val="24"/>
        </w:rPr>
      </w:pPr>
    </w:p>
    <w:p>
      <w:pPr>
        <w:spacing w:line="360" w:lineRule="auto"/>
        <w:ind w:firstLine="709"/>
        <w:rPr>
          <w:rFonts w:ascii="Times New Roman" w:eastAsia="Times New Roman" w:cs="Times New Roman" w:hAnsi="Times New Roman"/>
        </w:rPr>
      </w:pPr>
    </w:p>
    <w:sectPr>
      <w:headerReference w:type="even" r:id="rId2"/>
      <w:headerReference w:type="first" r:id="rId3"/>
      <w:footerReference w:type="default" r:id="rId4"/>
      <w:footerReference w:type="even" r:id="rId5"/>
      <w:footerReference w:type="first" r:id="rId6"/>
      <w:pgSz w:w="11906" w:h="16838"/>
      <w:pgMar w:top="1134" w:right="850" w:bottom="993" w:left="1701" w:header="708" w:footer="708" w:gutter="0"/>
      <w:pgNumType w:start="1"/>
      <w:titlePg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roman"/>
    <w:pitch w:val="variable"/>
  </w:font>
  <w:font w:name="Georgia">
    <w:panose1 w:val="02040502050405020303"/>
    <w:charset w:val="00"/>
    <w:family w:val="auto"/>
    <w:pitch w:val="variable"/>
  </w:font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auto"/>
    <w:pitch w:val="variable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428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8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353" w:hanging="359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3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793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13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3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953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673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3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13" w:hanging="360"/>
      </w:pPr>
      <w:rPr>
        <w:rFonts w:ascii="Noto Sans Symbols" w:hAnsi="Noto Sans Symbols" w:eastAsia="Noto Sans Symbols" w:cs="Noto Sans Symbols"/>
      </w:rPr>
    </w:lvl>
  </w:abstractNum>
  <w:abstractNum w:abstractNumId="2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352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2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792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12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2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952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672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2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12" w:hanging="360"/>
      </w:pPr>
      <w:rPr>
        <w:rFonts w:ascii="Noto Sans Symbols" w:hAnsi="Noto Sans Symbols" w:eastAsia="Noto Sans Symbols" w:cs="Noto Sans Symbols"/>
      </w:rPr>
    </w:lvl>
  </w:abstractNum>
  <w:abstractNum w:abstractNumId="3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734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94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14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34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54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974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694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14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34" w:hanging="360"/>
      </w:pPr>
      <w:rPr>
        <w:rFonts w:ascii="Noto Sans Symbols" w:hAnsi="Noto Sans Symbols" w:eastAsia="Noto Sans Symbols" w:cs="Noto Sans Symbols"/>
      </w:rPr>
    </w:lvl>
  </w:abstractNum>
  <w:abstractNum w:abstractNumId="4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353" w:hanging="359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294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014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454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174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614" w:hanging="360"/>
      </w:pPr>
      <w:rPr>
        <w:rFonts w:ascii="Noto Sans Symbols" w:hAnsi="Noto Sans Symbols" w:eastAsia="Noto Sans Symbols" w:cs="Noto Sans Symbols"/>
      </w:rPr>
    </w:lvl>
  </w:abstractNum>
  <w:abstractNum w:abstractNumId="5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352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2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792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12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2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952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672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2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12" w:hanging="360"/>
      </w:pPr>
      <w:rPr>
        <w:rFonts w:ascii="Noto Sans Symbols" w:hAnsi="Noto Sans Symbols" w:eastAsia="Noto Sans Symbols" w:cs="Noto Sans Symbols"/>
      </w:rPr>
    </w:lvl>
  </w:abstractNum>
  <w:abstractNum w:abstractNumId="6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21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3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65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37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9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81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53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5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971" w:hanging="360"/>
      </w:pPr>
      <w:rPr>
        <w:rFonts w:ascii="Noto Sans Symbols" w:hAnsi="Noto Sans Symbols" w:eastAsia="Noto Sans Symbols" w:cs="Noto Sans Symbols"/>
      </w:rPr>
    </w:lvl>
  </w:abstractNum>
  <w:abstractNum w:abstractNumId="7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429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eastAsia="Noto Sans Symbols" w:cs="Noto Sans Symbols"/>
      </w:rPr>
    </w:lvl>
  </w:abstractNum>
  <w:abstractNum w:abstractNumId="8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429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eastAsia="Noto Sans Symbols" w:cs="Noto Sans Symbols"/>
      </w:rPr>
    </w:lvl>
  </w:abstractNum>
  <w:abstractNum w:abstractNumId="9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429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eastAsia="Noto Sans Symbols" w:cs="Noto Sans Symbols"/>
      </w:rPr>
    </w:lvl>
  </w:abstractNum>
  <w:abstractNum w:abstractNumId="10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429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eastAsia="Noto Sans Symbols" w:cs="Noto Sans Symbols"/>
      </w:rPr>
    </w:lvl>
  </w:abstractNum>
  <w:abstractNum w:abstractNumId="11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494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14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934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654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74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94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814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34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54" w:hanging="360"/>
      </w:pPr>
      <w:rPr>
        <w:rFonts w:ascii="Noto Sans Symbols" w:hAnsi="Noto Sans Symbols" w:eastAsia="Noto Sans Symbols" w:cs="Noto Sans Symbols"/>
      </w:rPr>
    </w:lvl>
  </w:abstractNum>
  <w:abstractNum w:abstractNumId="12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3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494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14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934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654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74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94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814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34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54" w:hanging="360"/>
      </w:pPr>
      <w:rPr>
        <w:rFonts w:ascii="Noto Sans Symbols" w:hAnsi="Noto Sans Symbols" w:eastAsia="Noto Sans Symbols" w:cs="Noto Sans Symbols"/>
      </w:rPr>
    </w:lvl>
  </w:abstractNum>
  <w:abstractNum w:abstractNumId="14">
    <w:multiLevelType w:val="multilevel"/>
    <w:tmpl w:val="FFFFFFFF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1395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15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35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55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75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995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15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35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55" w:hanging="360"/>
      </w:pPr>
      <w:rPr>
        <w:rFonts w:ascii="Noto Sans Symbols" w:hAnsi="Noto Sans Symbols" w:eastAsia="Noto Sans Symbols" w:cs="Noto Sans Symbols"/>
      </w:rPr>
    </w:lvl>
  </w:abstractNum>
  <w:abstractNum w:abstractNumId="15">
    <w:multiLevelType w:val="multilevel"/>
    <w:tmpl w:val="FFFFFFFF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5"/>
  <w:displayBackgroundShape/>
  <w:bordersDoNotSurroundHeader/>
  <w:bordersDoNotSurroundFooter/>
  <w:defaultTabStop w:val="720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Calibri" w:eastAsia="Calibri" w:cs="Calibri" w:hAnsi="Calibri"/>
      <w:sz w:val="22"/>
      <w:szCs w:val="22"/>
      <w:lang w:eastAsia="ru-RU" w:bidi="ar-SA"/>
    </w:rPr>
  </w:style>
  <w:style w:type="paragraph" w:styleId="1">
    <w:name w:val="heading 1"/>
    <w:basedOn w:val="0"/>
    <w:next w:val="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0"/>
    <w:next w:val="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0"/>
    <w:next w:val="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0"/>
    <w:next w:val="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0"/>
    <w:next w:val="0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0"/>
    <w:next w:val="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10">
    <w:name w:val="Default Paragraph Font"/>
  </w:style>
  <w:style w:type="paragraph" w:styleId="15">
    <w:name w:val="Title"/>
    <w:basedOn w:val="0"/>
    <w:next w:val="0"/>
    <w:pPr>
      <w:keepNext/>
      <w:keepLines/>
      <w:spacing w:before="480" w:after="120"/>
    </w:pPr>
    <w:rPr>
      <w:b/>
      <w:bCs/>
      <w:sz w:val="72"/>
      <w:szCs w:val="72"/>
    </w:rPr>
  </w:style>
  <w:style w:type="paragraph" w:styleId="16">
    <w:name w:val="Balloon Text"/>
    <w:pPr>
      <w:spacing w:after="0" w:line="240" w:lineRule="auto"/>
    </w:pPr>
    <w:rPr>
      <w:rFonts w:ascii="Tahoma" w:eastAsia="Calibri" w:cs="Tahoma" w:hAnsi="Tahoma"/>
      <w:sz w:val="16"/>
      <w:szCs w:val="16"/>
      <w:lang w:eastAsia="ru-RU" w:bidi="ar-SA"/>
    </w:rPr>
  </w:style>
  <w:style w:type="character" w:styleId="17">
    <w:name w:val="Hyperlink"/>
    <w:basedOn w:val="10"/>
    <w:rPr>
      <w:color w:val="0000FF"/>
      <w:u w:val="single"/>
    </w:rPr>
  </w:style>
  <w:style w:type="character" w:customStyle="1" w:styleId="18">
    <w:name w:val="apple-converted-space"/>
    <w:basedOn w:val="10"/>
  </w:style>
  <w:style w:type="paragraph" w:customStyle="1" w:styleId="19">
    <w:name w:val="Абзац списка1"/>
    <w:pPr>
      <w:spacing w:after="200" w:line="276" w:lineRule="auto"/>
      <w:ind w:left="720"/>
      <w:contextualSpacing/>
    </w:pPr>
    <w:rPr>
      <w:rFonts w:ascii="Calibri" w:eastAsia="Calibri" w:cs="Calibri" w:hAnsi="Calibri"/>
      <w:sz w:val="22"/>
      <w:szCs w:val="22"/>
      <w:lang w:eastAsia="ru-RU" w:bidi="ar-SA"/>
    </w:rPr>
  </w:style>
  <w:style w:type="paragraph" w:customStyle="1" w:styleId="20">
    <w:name w:val="p22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character" w:customStyle="1" w:styleId="21">
    <w:name w:val="ft12"/>
    <w:basedOn w:val="10"/>
  </w:style>
  <w:style w:type="character" w:customStyle="1" w:styleId="22">
    <w:name w:val="ft13"/>
    <w:basedOn w:val="10"/>
  </w:style>
  <w:style w:type="paragraph" w:customStyle="1" w:styleId="23">
    <w:name w:val="p23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character" w:customStyle="1" w:styleId="24">
    <w:name w:val="ft21"/>
    <w:basedOn w:val="10"/>
  </w:style>
  <w:style w:type="paragraph" w:customStyle="1" w:styleId="25">
    <w:name w:val="p13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character" w:customStyle="1" w:styleId="26">
    <w:name w:val="ft18"/>
    <w:basedOn w:val="10"/>
  </w:style>
  <w:style w:type="paragraph" w:customStyle="1" w:styleId="27">
    <w:name w:val="p24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paragraph" w:customStyle="1" w:styleId="28">
    <w:name w:val="p25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paragraph" w:customStyle="1" w:styleId="29">
    <w:name w:val="p26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paragraph" w:customStyle="1" w:styleId="30">
    <w:name w:val="p27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paragraph" w:customStyle="1" w:styleId="31">
    <w:name w:val="p7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paragraph" w:customStyle="1" w:styleId="32">
    <w:name w:val="p8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paragraph" w:customStyle="1" w:styleId="33">
    <w:name w:val="p9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paragraph" w:customStyle="1" w:styleId="34">
    <w:name w:val="p1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paragraph" w:customStyle="1" w:styleId="35">
    <w:name w:val="p11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paragraph" w:customStyle="1" w:styleId="36">
    <w:name w:val="p28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character" w:customStyle="1" w:styleId="37">
    <w:name w:val="ft1"/>
    <w:basedOn w:val="10"/>
  </w:style>
  <w:style w:type="character" w:customStyle="1" w:styleId="38">
    <w:name w:val="ft14"/>
    <w:basedOn w:val="10"/>
  </w:style>
  <w:style w:type="paragraph" w:customStyle="1" w:styleId="39">
    <w:name w:val="p17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paragraph" w:customStyle="1" w:styleId="40">
    <w:name w:val="p29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character" w:customStyle="1" w:styleId="41">
    <w:name w:val="ft2"/>
    <w:basedOn w:val="10"/>
  </w:style>
  <w:style w:type="paragraph" w:customStyle="1" w:styleId="42">
    <w:name w:val="p31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character" w:customStyle="1" w:styleId="43">
    <w:name w:val="ft22"/>
    <w:basedOn w:val="10"/>
  </w:style>
  <w:style w:type="paragraph" w:customStyle="1" w:styleId="44">
    <w:name w:val="p32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 w:bidi="ar-SA"/>
    </w:rPr>
  </w:style>
  <w:style w:type="character" w:customStyle="1" w:styleId="45">
    <w:name w:val="ft24"/>
    <w:basedOn w:val="10"/>
  </w:style>
  <w:style w:type="character" w:customStyle="1" w:styleId="46">
    <w:name w:val="ft25"/>
    <w:basedOn w:val="10"/>
  </w:style>
  <w:style w:type="character" w:customStyle="1" w:styleId="47">
    <w:name w:val="ft26"/>
    <w:basedOn w:val="10"/>
  </w:style>
  <w:style w:type="paragraph" w:customStyle="1" w:styleId="48">
    <w:name w:val="List Paragraph"/>
    <w:pPr>
      <w:spacing w:after="200" w:line="276" w:lineRule="auto"/>
      <w:ind w:left="720"/>
      <w:contextualSpacing/>
    </w:pPr>
    <w:rPr>
      <w:rFonts w:ascii="Calibri" w:eastAsia="Calibri" w:cs="Calibri" w:hAnsi="Calibri"/>
      <w:sz w:val="22"/>
      <w:szCs w:val="22"/>
      <w:lang w:eastAsia="ru-RU" w:bidi="ar-SA"/>
    </w:rPr>
  </w:style>
  <w:style w:type="paragraph" w:styleId="49">
    <w:name w:val="header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cs="Calibri" w:hAnsi="Calibri"/>
      <w:sz w:val="22"/>
      <w:szCs w:val="22"/>
      <w:lang w:eastAsia="ru-RU" w:bidi="ar-SA"/>
    </w:rPr>
  </w:style>
  <w:style w:type="paragraph" w:styleId="50">
    <w:name w:val="footer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cs="Calibri" w:hAnsi="Calibri"/>
      <w:sz w:val="22"/>
      <w:szCs w:val="22"/>
      <w:lang w:eastAsia="ru-RU" w:bidi="ar-SA"/>
    </w:rPr>
  </w:style>
  <w:style w:type="character" w:customStyle="1" w:styleId="51">
    <w:name w:val="Неразрешенное упоминание1"/>
    <w:basedOn w:val="10"/>
    <w:rPr>
      <w:color w:val="605E5C"/>
      <w:shd w:val="clear" w:color="auto" w:fill="E1DFDD"/>
    </w:rPr>
  </w:style>
  <w:style w:type="character" w:customStyle="1" w:styleId="52">
    <w:name w:val="Неразрешенное упоминание2"/>
    <w:basedOn w:val="10"/>
    <w:rPr>
      <w:color w:val="605E5C"/>
      <w:shd w:val="clear" w:color="auto" w:fill="E1DFDD"/>
    </w:rPr>
  </w:style>
  <w:style w:type="paragraph" w:styleId="53">
    <w:name w:val="Subtitle"/>
    <w:basedOn w:val="0"/>
    <w:next w:val="0"/>
    <w:pPr>
      <w:keepNext/>
      <w:keepLines/>
      <w:spacing w:before="360" w:after="80"/>
    </w:pPr>
    <w:rPr>
      <w:rFonts w:ascii="Georgia" w:eastAsia="Georgia" w:cs="Georgia" w:hAnsi="Georgia"/>
      <w:i/>
      <w:iCs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styles" Target="styles.xml"/><Relationship Id="rId8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Honor_Office</Application>
  <Pages>8</Pages>
  <Words>1944</Words>
  <Characters>13552</Characters>
  <Lines>334</Lines>
  <Paragraphs>187</Paragraphs>
  <CharactersWithSpaces>15394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vika1</dc:creator>
  <cp:lastModifiedBy>HONOR Docs</cp:lastModifiedBy>
  <cp:revision>2</cp:revision>
  <dcterms:created xsi:type="dcterms:W3CDTF">2026-10-22T11:55:00Z</dcterms:created>
  <dcterms:modified xsi:type="dcterms:W3CDTF">2026-10-26T07:43:24Z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1049-10.1.0.5675</vt:lpwstr>
  </property>
</Properties>
</file>